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BD00" w14:textId="5DDFE6B6" w:rsidR="00874EEE" w:rsidRPr="00AF0CD7" w:rsidRDefault="00B16150" w:rsidP="00AF0C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*The intent of this product is to be a resource, not a replacement for institutional protocols. Standard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AmSECT’s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Standards and Guidelines for Perfusion Practice.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These Standards and Guidelines may also be superseded by the </w:t>
      </w:r>
      <w:r>
        <w:rPr>
          <w:rFonts w:ascii="Times New Roman" w:eastAsia="Times New Roman" w:hAnsi="Times New Roman" w:cs="Times New Roman"/>
        </w:rPr>
        <w:t>judgment</w:t>
      </w:r>
      <w:r>
        <w:rPr>
          <w:rFonts w:ascii="Times New Roman" w:eastAsia="Times New Roman" w:hAnsi="Times New Roman" w:cs="Times New Roman"/>
          <w:color w:val="000000"/>
        </w:rPr>
        <w:t xml:space="preserve"> of the healthcare professional considering the facts and circumstances of the individual case. </w:t>
      </w:r>
    </w:p>
    <w:p w14:paraId="125C95F3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9" w:right="632" w:hanging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3E5DF" w14:textId="2CFD30AD" w:rsidR="008370E7" w:rsidRPr="008370E7" w:rsidRDefault="00B16150" w:rsidP="008370E7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SUBJECT/TITLE:   </w:t>
      </w:r>
      <w:r w:rsidR="008370E7" w:rsidRPr="008370E7">
        <w:rPr>
          <w:rFonts w:ascii="Open Sans" w:eastAsia="Times New Roman" w:hAnsi="Open Sans" w:cs="Times New Roman"/>
          <w:b/>
          <w:color w:val="333333"/>
          <w:sz w:val="24"/>
          <w:szCs w:val="24"/>
        </w:rPr>
        <w:t xml:space="preserve">Therapeutic Plasma Exchange (TPE) During Cardiopulmonary </w:t>
      </w:r>
      <w:r w:rsidR="008370E7">
        <w:rPr>
          <w:rFonts w:ascii="Open Sans" w:eastAsia="Times New Roman" w:hAnsi="Open Sans" w:cs="Times New Roman"/>
          <w:b/>
          <w:color w:val="333333"/>
          <w:sz w:val="24"/>
          <w:szCs w:val="24"/>
        </w:rPr>
        <w:t xml:space="preserve">Bypass </w:t>
      </w:r>
      <w:r w:rsidR="008370E7">
        <w:rPr>
          <w:rFonts w:ascii="Open Sans" w:eastAsia="Times New Roman" w:hAnsi="Open Sans" w:cs="Times New Roman"/>
          <w:b/>
          <w:color w:val="333333"/>
          <w:sz w:val="24"/>
          <w:szCs w:val="24"/>
        </w:rPr>
        <w:br/>
      </w:r>
      <w:r w:rsidR="008370E7">
        <w:rPr>
          <w:rFonts w:ascii="Open Sans" w:eastAsia="Times New Roman" w:hAnsi="Open Sans" w:cs="Times New Roman"/>
          <w:b/>
          <w:color w:val="333333"/>
          <w:sz w:val="24"/>
          <w:szCs w:val="24"/>
        </w:rPr>
        <w:tab/>
      </w:r>
      <w:r w:rsidR="008370E7">
        <w:rPr>
          <w:rFonts w:ascii="Open Sans" w:eastAsia="Times New Roman" w:hAnsi="Open Sans" w:cs="Times New Roman"/>
          <w:b/>
          <w:color w:val="333333"/>
          <w:sz w:val="24"/>
          <w:szCs w:val="24"/>
        </w:rPr>
        <w:tab/>
        <w:t xml:space="preserve">         </w:t>
      </w:r>
      <w:r w:rsidR="008370E7" w:rsidRPr="008370E7">
        <w:rPr>
          <w:rFonts w:ascii="Open Sans" w:eastAsia="Times New Roman" w:hAnsi="Open Sans" w:cs="Times New Roman"/>
          <w:b/>
          <w:color w:val="333333"/>
          <w:sz w:val="24"/>
          <w:szCs w:val="24"/>
        </w:rPr>
        <w:t>(CPB)</w:t>
      </w:r>
      <w:bookmarkStart w:id="0" w:name="_GoBack"/>
      <w:bookmarkEnd w:id="0"/>
    </w:p>
    <w:p w14:paraId="08F9794A" w14:textId="03520E86" w:rsidR="00874EEE" w:rsidRDefault="00874EEE" w:rsidP="008370E7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5AEC8B9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PURPOSE:  </w:t>
      </w:r>
    </w:p>
    <w:p w14:paraId="7D574DED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9556C72" w14:textId="77777777" w:rsidR="00874EEE" w:rsidRDefault="00B16150" w:rsidP="00AF0CD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provide a guideline and resource for treating highly sensitized anti-HLA antibody donor recipients to decrease the risk of allograft failure via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hyperacute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or accelerated antibody-mediated rejection (AMR) after reperfusion of the transplanted heart.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7D2E01E4" w14:textId="77777777" w:rsidR="00874EEE" w:rsidRDefault="00874EE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690B75AC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TARGET POPULATION: </w:t>
      </w:r>
    </w:p>
    <w:p w14:paraId="77AE2C69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EAABAE" w14:textId="77777777" w:rsidR="00874EEE" w:rsidRDefault="00B16150" w:rsidP="00AF0C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Highly sensitized patients with naturally occurring anti-ABO antibodies or acquired antibodies to HLA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18C93603" w14:textId="77777777" w:rsidR="00874EEE" w:rsidRDefault="00B16150" w:rsidP="00AF0C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Those supported with cardiac assist devices</w:t>
      </w:r>
    </w:p>
    <w:p w14:paraId="7A29D80B" w14:textId="77777777" w:rsidR="00874EEE" w:rsidRDefault="00B16150" w:rsidP="00AF0C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>ultiparous women</w:t>
      </w:r>
    </w:p>
    <w:p w14:paraId="32521EB9" w14:textId="77777777" w:rsidR="00874EEE" w:rsidRDefault="00B16150" w:rsidP="00AF0C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ndividuals with a previous allograft transplant </w:t>
      </w:r>
    </w:p>
    <w:p w14:paraId="13717B72" w14:textId="77777777" w:rsidR="00874EEE" w:rsidRDefault="00B16150" w:rsidP="00AF0C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color w:val="000000"/>
        </w:rPr>
        <w:t>ecipients of numerous homologous blood products.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14:paraId="03998EE6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350BAFCC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DEFINITIONS:  </w:t>
      </w:r>
    </w:p>
    <w:p w14:paraId="1C63FF53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346E14D" w14:textId="77777777" w:rsidR="00874EEE" w:rsidRDefault="00B16150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color w:val="36609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Apheresis</w:t>
      </w:r>
      <w:r>
        <w:rPr>
          <w:rFonts w:ascii="Times New Roman" w:eastAsia="Times New Roman" w:hAnsi="Times New Roman" w:cs="Times New Roman"/>
          <w:color w:val="000000"/>
        </w:rPr>
        <w:t>: a cell processing and cell collection platform utilizing continuous-flow centrifugation and optical detection technology to perform a wide variety of apheresis procedures.</w:t>
      </w:r>
    </w:p>
    <w:p w14:paraId="113E3220" w14:textId="77777777" w:rsidR="00874EEE" w:rsidRDefault="00B1615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TPE during CPB</w:t>
      </w:r>
      <w:r>
        <w:rPr>
          <w:rFonts w:ascii="Times New Roman" w:eastAsia="Times New Roman" w:hAnsi="Times New Roman" w:cs="Times New Roman"/>
          <w:color w:val="000000"/>
        </w:rPr>
        <w:t xml:space="preserve">: A process where plasma is removed from the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patient’s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circulating blood volume via centrifugal fractionation through an apheresis circuit in parallel with the CPB circuit. The remaining components, mostly red blood cells,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are returned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 the patient with either albumin, </w:t>
      </w:r>
      <w:r w:rsidR="006968D7">
        <w:rPr>
          <w:rFonts w:ascii="Times New Roman" w:eastAsia="Times New Roman" w:hAnsi="Times New Roman" w:cs="Times New Roman"/>
          <w:color w:val="000000"/>
        </w:rPr>
        <w:t>plasma,</w:t>
      </w:r>
      <w:r>
        <w:rPr>
          <w:rFonts w:ascii="Times New Roman" w:eastAsia="Times New Roman" w:hAnsi="Times New Roman" w:cs="Times New Roman"/>
          <w:color w:val="000000"/>
        </w:rPr>
        <w:t xml:space="preserve"> or both.</w:t>
      </w:r>
    </w:p>
    <w:p w14:paraId="1A159F5D" w14:textId="77777777" w:rsidR="00874EEE" w:rsidRPr="006968D7" w:rsidRDefault="00B1615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Circulating Blood Volume</w:t>
      </w:r>
      <w:r w:rsidRPr="006968D7">
        <w:rPr>
          <w:rFonts w:ascii="Times New Roman" w:eastAsia="Times New Roman" w:hAnsi="Times New Roman" w:cs="Times New Roman"/>
          <w:color w:val="000000"/>
          <w:u w:val="single"/>
        </w:rPr>
        <w:t xml:space="preserve"> = CBV (measured in mL)</w:t>
      </w:r>
      <w:sdt>
        <w:sdtPr>
          <w:rPr>
            <w:rFonts w:ascii="Times New Roman" w:eastAsia="Times New Roman" w:hAnsi="Times New Roman" w:cs="Times New Roman"/>
            <w:color w:val="000000"/>
            <w:u w:val="single"/>
          </w:rPr>
          <w:tag w:val="goog_rdk_0"/>
          <w:id w:val="414914575"/>
        </w:sdtPr>
        <w:sdtEndPr/>
        <w:sdtContent/>
      </w:sdt>
    </w:p>
    <w:p w14:paraId="4A8F6CEE" w14:textId="77777777" w:rsidR="00874EEE" w:rsidRPr="006968D7" w:rsidRDefault="00B1615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Heart Lung Machine</w:t>
      </w:r>
      <w:r w:rsidRPr="006968D7">
        <w:rPr>
          <w:rFonts w:ascii="Times New Roman" w:eastAsia="Times New Roman" w:hAnsi="Times New Roman" w:cs="Times New Roman"/>
          <w:color w:val="000000"/>
          <w:u w:val="single"/>
        </w:rPr>
        <w:t xml:space="preserve"> = HLM</w:t>
      </w:r>
    </w:p>
    <w:p w14:paraId="7B52BE80" w14:textId="77777777" w:rsidR="00874EEE" w:rsidRPr="006968D7" w:rsidRDefault="00B1615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Panel Reactive Antibody</w:t>
      </w:r>
      <w:r w:rsidRPr="006968D7">
        <w:rPr>
          <w:rFonts w:ascii="Times New Roman" w:eastAsia="Times New Roman" w:hAnsi="Times New Roman" w:cs="Times New Roman"/>
          <w:color w:val="000000"/>
          <w:u w:val="single"/>
        </w:rPr>
        <w:t xml:space="preserve"> = PRA assay</w:t>
      </w:r>
    </w:p>
    <w:p w14:paraId="30631EC0" w14:textId="77777777" w:rsidR="00874EEE" w:rsidRPr="006968D7" w:rsidRDefault="00B1615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% Plasma Volume Calculation</w:t>
      </w:r>
      <w:r w:rsidRPr="006968D7">
        <w:rPr>
          <w:rFonts w:ascii="Times New Roman" w:eastAsia="Times New Roman" w:hAnsi="Times New Roman" w:cs="Times New Roman"/>
          <w:color w:val="000000"/>
          <w:u w:val="single"/>
        </w:rPr>
        <w:t>:  1-Hct (%) = plasma volume (%)</w:t>
      </w:r>
    </w:p>
    <w:p w14:paraId="659F751A" w14:textId="77777777" w:rsidR="00874EEE" w:rsidRPr="006968D7" w:rsidRDefault="00B1615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Plasma Volume Exchange Calculation</w:t>
      </w:r>
      <w:r w:rsidR="006968D7" w:rsidRPr="006968D7">
        <w:rPr>
          <w:rFonts w:ascii="Times New Roman" w:eastAsia="Times New Roman" w:hAnsi="Times New Roman" w:cs="Times New Roman"/>
          <w:color w:val="000000"/>
          <w:u w:val="single"/>
        </w:rPr>
        <w:t>: (</w:t>
      </w:r>
      <w:r w:rsidRPr="006968D7">
        <w:rPr>
          <w:rFonts w:ascii="Times New Roman" w:eastAsia="Times New Roman" w:hAnsi="Times New Roman" w:cs="Times New Roman"/>
          <w:color w:val="000000"/>
          <w:u w:val="single"/>
        </w:rPr>
        <w:t>Plasma volume (%) x CBV (mL)) + HLM prime volume (mL)</w:t>
      </w:r>
    </w:p>
    <w:p w14:paraId="315C5FFB" w14:textId="77777777" w:rsidR="00874EEE" w:rsidRPr="006968D7" w:rsidRDefault="00B16150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Calculated Total Blood Volume (TBV)</w:t>
      </w:r>
      <w:r w:rsidRPr="006968D7">
        <w:rPr>
          <w:rFonts w:ascii="Times New Roman" w:eastAsia="Times New Roman" w:hAnsi="Times New Roman" w:cs="Times New Roman"/>
          <w:color w:val="000000"/>
          <w:u w:val="single"/>
        </w:rPr>
        <w:t>: TBV (mL) = patient CBV (mL) + HLM prime volume (mL)</w:t>
      </w:r>
    </w:p>
    <w:p w14:paraId="3FDAEB7D" w14:textId="77777777" w:rsidR="00874EEE" w:rsidRPr="006968D7" w:rsidRDefault="00874EE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color w:val="000000"/>
          <w:u w:val="single"/>
        </w:rPr>
      </w:pPr>
    </w:p>
    <w:p w14:paraId="4C88E2F1" w14:textId="77777777" w:rsidR="00874EEE" w:rsidRDefault="00874EE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A770ACC" w14:textId="77777777" w:rsidR="00325CD8" w:rsidRDefault="00325CD8" w:rsidP="00325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IMPORTANT LIMITATIONS OF THIS DOCUMENT:  </w:t>
      </w:r>
    </w:p>
    <w:p w14:paraId="03E60662" w14:textId="77777777" w:rsidR="00325CD8" w:rsidRDefault="00325CD8" w:rsidP="00325CD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In emergency situations, immediate life support measures of whatever appropriate nature come</w:t>
      </w:r>
      <w:r>
        <w:rPr>
          <w:rFonts w:ascii="Times New Roman" w:eastAsia="Times New Roman" w:hAnsi="Times New Roman" w:cs="Times New Roman"/>
          <w:color w:val="000000"/>
        </w:rPr>
        <w:t xml:space="preserve"> first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with attention turning to measures described in this protocol/process as soon as possible and </w:t>
      </w:r>
      <w:r>
        <w:rPr>
          <w:rFonts w:ascii="Times New Roman" w:eastAsia="Times New Roman" w:hAnsi="Times New Roman" w:cs="Times New Roman"/>
          <w:color w:val="000000"/>
        </w:rPr>
        <w:t>practical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A8FA203" w14:textId="77777777" w:rsidR="00325CD8" w:rsidRPr="00B17114" w:rsidRDefault="00325CD8" w:rsidP="00325CD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8"/>
        <w:rPr>
          <w:rFonts w:ascii="Times New Roman" w:eastAsia="Times New Roman" w:hAnsi="Times New Roman" w:cs="Times New Roman"/>
          <w:color w:val="000000"/>
          <w:highlight w:val="white"/>
        </w:rPr>
      </w:pPr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 xml:space="preserve">The judgement of the healthcare professional, taking into account all of the patient’s </w:t>
      </w:r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circumstances, should always take precedence over these protocols.</w:t>
      </w:r>
    </w:p>
    <w:p w14:paraId="634720B5" w14:textId="77777777" w:rsidR="00325CD8" w:rsidRPr="00B17114" w:rsidRDefault="00325CD8" w:rsidP="00325CD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This protocol/process encourages high quality patient care but observing it cannot guarantee any </w:t>
      </w:r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>specific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patient outcome.</w:t>
      </w:r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 xml:space="preserve">  </w:t>
      </w:r>
    </w:p>
    <w:p w14:paraId="3ABEB4DE" w14:textId="77777777" w:rsidR="00325CD8" w:rsidRPr="00B17114" w:rsidRDefault="00325CD8" w:rsidP="00325CD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4"/>
        <w:rPr>
          <w:rFonts w:ascii="Times New Roman" w:eastAsia="Times New Roman" w:hAnsi="Times New Roman" w:cs="Times New Roman"/>
          <w:color w:val="000000"/>
          <w:highlight w:val="white"/>
        </w:rPr>
      </w:pPr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>AmSECT reserves the right, but not the duty, to update this protocol from time to time.</w:t>
      </w:r>
    </w:p>
    <w:p w14:paraId="412D7ED1" w14:textId="77777777" w:rsidR="00325CD8" w:rsidRPr="00B17114" w:rsidRDefault="00325CD8" w:rsidP="00325CD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 xml:space="preserve">Review period: Review as changes occur or per institutional protocol.  </w:t>
      </w:r>
    </w:p>
    <w:p w14:paraId="0966ED6C" w14:textId="77777777" w:rsidR="00325CD8" w:rsidRPr="00B17114" w:rsidRDefault="00325CD8" w:rsidP="00325CD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1"/>
        <w:rPr>
          <w:rFonts w:ascii="Times New Roman" w:eastAsia="Times New Roman" w:hAnsi="Times New Roman" w:cs="Times New Roman"/>
          <w:color w:val="000000"/>
          <w:highlight w:val="white"/>
        </w:rPr>
      </w:pPr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 xml:space="preserve">Original hard copies and computer copies of this protocol are stored under the supervision of the Chief </w:t>
      </w:r>
      <w:proofErr w:type="spellStart"/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>Perfusionist</w:t>
      </w:r>
      <w:proofErr w:type="spellEnd"/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 xml:space="preserve">, Department of Cardiovascular Perfusion.  </w:t>
      </w:r>
    </w:p>
    <w:p w14:paraId="4CAF0560" w14:textId="77777777" w:rsidR="00325CD8" w:rsidRPr="00B17114" w:rsidRDefault="00325CD8" w:rsidP="00325CD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6"/>
        <w:rPr>
          <w:rFonts w:ascii="Times New Roman" w:eastAsia="Times New Roman" w:hAnsi="Times New Roman" w:cs="Times New Roman"/>
          <w:color w:val="000000"/>
          <w:highlight w:val="white"/>
        </w:rPr>
      </w:pPr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 xml:space="preserve">Documents relating to patient care standards </w:t>
      </w:r>
      <w:proofErr w:type="gramStart"/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>are developed</w:t>
      </w:r>
      <w:proofErr w:type="gramEnd"/>
      <w:r w:rsidRPr="00B17114">
        <w:rPr>
          <w:rFonts w:ascii="Times New Roman" w:eastAsia="Times New Roman" w:hAnsi="Times New Roman" w:cs="Times New Roman"/>
          <w:color w:val="000000"/>
          <w:highlight w:val="white"/>
        </w:rPr>
        <w:t xml:space="preserve"> according to the accepted hospital standards.</w:t>
      </w:r>
    </w:p>
    <w:p w14:paraId="716E161A" w14:textId="77777777" w:rsidR="00874EEE" w:rsidRDefault="00325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</w:r>
      <w:r w:rsidR="00B16150">
        <w:rPr>
          <w:rFonts w:ascii="Times New Roman" w:eastAsia="Times New Roman" w:hAnsi="Times New Roman" w:cs="Times New Roman"/>
          <w:b/>
          <w:color w:val="000000"/>
        </w:rPr>
        <w:t xml:space="preserve">POLICY:  </w:t>
      </w:r>
    </w:p>
    <w:p w14:paraId="2752E8AB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2B4C076" w14:textId="77777777" w:rsidR="00874EEE" w:rsidRDefault="00B1615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During any solid organ transplant necessitating full CPB in highly sensitized recipients, plasmapheresis may be necessary.</w:t>
      </w:r>
    </w:p>
    <w:p w14:paraId="5B484EA0" w14:textId="77777777" w:rsidR="00874EEE" w:rsidRDefault="00B16150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Anti-HLA antibodies are associated with an increased risk of allograft failure and morbidity and mortality.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FFD2F35" w14:textId="77777777" w:rsidR="00874EEE" w:rsidRDefault="00B16150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AMR occurs in up to 18% of heart transplant recipients.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F08F15A" w14:textId="77777777" w:rsidR="00874EEE" w:rsidRDefault="00B16150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immediate concern with highly sensitized patients is the potential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hyperacute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or accelerated AMR after reperfusion of the transplanted heart. The estimated incidence of patients listed for cardiac transplantation who have positive panel reactive antibody assay (PRA) titers is 11-15%.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051FCF28" w14:textId="77777777" w:rsidR="00874EEE" w:rsidRDefault="00B16150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AMR can be caused by naturally occurring anti-ABO antibodies or acquired antibodies to Human Leukocyte Antigens (HLA), as measured by PRA.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</w:p>
    <w:p w14:paraId="305AF39F" w14:textId="77777777" w:rsidR="00874EEE" w:rsidRDefault="00B16150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Coupling plasmapheresis with CPB provides a means to remove cytotoxic antibodies in the PRA positive patient and provides for a high-flow exchange when it would not otherwise be possible in hemodynamically unstable patients.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C40D62E" w14:textId="77777777" w:rsidR="00874EEE" w:rsidRDefault="00B16150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TPE is used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-operatively to prevent AMR in pre-sensitized organ transplant recipients by centrifugal fractionation and removal of patient’s plasma and replacement with equal volumes of homologous fresh frozen plasma (FFP).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657E1F" w14:textId="77777777" w:rsidR="00874EEE" w:rsidRDefault="00B16150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Plasmapheresis can remove 90% of circulating antibodies.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A45C2E" w14:textId="77777777" w:rsidR="00874EEE" w:rsidRDefault="00874EEE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A71204A" w14:textId="77777777" w:rsidR="00874EEE" w:rsidRDefault="00B16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PERFUSION PUMP CONSIDERATIONS: See Procedure</w:t>
      </w:r>
    </w:p>
    <w:p w14:paraId="30F0669D" w14:textId="77777777" w:rsidR="00874EEE" w:rsidRDefault="00874E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19D6390" w14:textId="77777777" w:rsidR="00874EEE" w:rsidRDefault="00B16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APHERESIS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PROCEDURE: See Appendix</w:t>
      </w:r>
    </w:p>
    <w:p w14:paraId="5E014C93" w14:textId="77777777" w:rsidR="00874EEE" w:rsidRDefault="00874E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2E38542" w14:textId="77777777" w:rsidR="00874EEE" w:rsidRDefault="00B161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PERFUSION PROCEDURE</w:t>
      </w:r>
    </w:p>
    <w:p w14:paraId="1D7C175C" w14:textId="77777777" w:rsidR="00874EEE" w:rsidRDefault="00B161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Heart Lung Machine Circuit Modifications:</w:t>
      </w:r>
    </w:p>
    <w:p w14:paraId="3C98EAEE" w14:textId="77777777" w:rsidR="00874EEE" w:rsidRDefault="00B1615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 apheresis circuitry ‘INLET’ connection from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CPB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circuit: Insert size-appropriate straight connector with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lock (LL) proximal to the inlet of the hard-shell venous reservoir (HSVR).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Note: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Place LL facing downward to prevent air entrainment from the venous line into the apheresis circuit.  Place a stopcock on LL and turn off to the circuit. </w:t>
      </w:r>
    </w:p>
    <w:p w14:paraId="51798361" w14:textId="77777777" w:rsidR="00874EEE" w:rsidRDefault="00B1615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 apheresis circuitry ‘OUTLET’ connection 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CPB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circuit: Place a stopcock to an available HSVR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cardiotomy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lured suction port and turn the stopcock off to the HSVR.</w:t>
      </w:r>
    </w:p>
    <w:p w14:paraId="3DB1EEB0" w14:textId="77777777" w:rsidR="00874EEE" w:rsidRDefault="00B161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Notify the plasmapheresis team at least 30 minutes prior to procedure.</w:t>
      </w:r>
    </w:p>
    <w:p w14:paraId="6E1EB698" w14:textId="77777777" w:rsidR="00874EEE" w:rsidRDefault="00B161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Prior to initiating bypass/plasmapheresis verify with apheresis clinician:</w:t>
      </w:r>
    </w:p>
    <w:p w14:paraId="2B4FCB33" w14:textId="77777777" w:rsidR="00874EEE" w:rsidRDefault="00B16150">
      <w:pPr>
        <w:widowControl w:val="0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total estimated plasmapheresis time (average time is approximately 90 minutes: 60 minutes for neonates and infants, 120 minutes for adults)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14:paraId="2F331F3F" w14:textId="77777777" w:rsidR="00874EEE" w:rsidRDefault="00B16150">
      <w:pPr>
        <w:widowControl w:val="0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total calculated plasma volume 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 removed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during plasmapheresis.</w:t>
      </w:r>
    </w:p>
    <w:p w14:paraId="574284CF" w14:textId="77777777" w:rsidR="00874EEE" w:rsidRDefault="00B16150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Initiate CPB in the usual manner.</w:t>
      </w:r>
    </w:p>
    <w:p w14:paraId="2DEDD9A2" w14:textId="77777777" w:rsidR="00874EEE" w:rsidRDefault="00B1615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Plasmapheresis will begin at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perfusionist’s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instruction after at least 10 minutes of stable, full-flow CPB has been achieved and the post-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dilutional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has stabilized with current value entered the apheresis device, by: </w:t>
      </w:r>
    </w:p>
    <w:p w14:paraId="18C2ECED" w14:textId="77777777" w:rsidR="00874EEE" w:rsidRDefault="00B1615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opening the ‘INLET’ stopcock on the venous HLM line to the apheresis circuit </w:t>
      </w:r>
    </w:p>
    <w:p w14:paraId="0908081C" w14:textId="77777777" w:rsidR="00874EEE" w:rsidRDefault="00B1615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opening the ‘OUTLET’ stopcock on the HSVR lured port </w:t>
      </w:r>
      <w:sdt>
        <w:sdtPr>
          <w:tag w:val="goog_rdk_1"/>
          <w:id w:val="-1917472846"/>
        </w:sdtPr>
        <w:sdtEndPr/>
        <w:sdtContent/>
      </w:sdt>
    </w:p>
    <w:p w14:paraId="142BBCA4" w14:textId="77777777" w:rsidR="00874EEE" w:rsidRDefault="00B1615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One of the primary concerns and side effects of plasmapheresis during CPB is removal of several drug therapies; including, heparin, anesthetics, steroids, and ionized calcium; therefore</w:t>
      </w:r>
      <w:r w:rsidRPr="006968D7">
        <w:rPr>
          <w:rFonts w:ascii="Times New Roman" w:eastAsia="Times New Roman" w:hAnsi="Times New Roman" w:cs="Times New Roman"/>
          <w:color w:val="000000"/>
        </w:rPr>
        <w:t>, serial</w:t>
      </w:r>
      <w:r>
        <w:rPr>
          <w:rFonts w:ascii="Times New Roman" w:eastAsia="Times New Roman" w:hAnsi="Times New Roman" w:cs="Times New Roman"/>
          <w:color w:val="000000"/>
        </w:rPr>
        <w:t xml:space="preserve"> activated clotting times (ACT’s), heparin protamine titration (HPT) and arterial blood gases (ABG’s) are run during the entire plasmapheresis period to verify:</w:t>
      </w:r>
    </w:p>
    <w:p w14:paraId="6CF0A855" w14:textId="77777777" w:rsidR="00874EEE" w:rsidRDefault="00B1615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Maintenance of adequate systemic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heparinization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(determined by heparin concentration and/or ACT) according t</w:t>
      </w:r>
      <w:r>
        <w:rPr>
          <w:rFonts w:ascii="Times New Roman" w:eastAsia="Times New Roman" w:hAnsi="Times New Roman" w:cs="Times New Roman"/>
        </w:rPr>
        <w:t>o institutional protocol.</w:t>
      </w:r>
      <w:r>
        <w:rPr>
          <w:rFonts w:ascii="Times New Roman" w:eastAsia="Times New Roman" w:hAnsi="Times New Roman" w:cs="Times New Roman"/>
          <w:color w:val="000000"/>
        </w:rPr>
        <w:t xml:space="preserve"> Additional heparin boluses may be required during rewarming or ultrafiltration.   </w:t>
      </w:r>
    </w:p>
    <w:p w14:paraId="6776AD07" w14:textId="77777777" w:rsidR="00874EEE" w:rsidRDefault="00B16150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See Appendix for additional guidelines for Heparin Dosing</w:t>
      </w:r>
    </w:p>
    <w:p w14:paraId="4ED8D1F7" w14:textId="77777777" w:rsidR="00874EEE" w:rsidRDefault="00B1615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Adequate ionized calcium levels (maintain &gt; 0.80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/L during bypass)</w:t>
      </w:r>
    </w:p>
    <w:p w14:paraId="6EFBC433" w14:textId="77777777" w:rsidR="00874EEE" w:rsidRDefault="00B16150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See Appendix for additional guidelines for Calcium Dosing</w:t>
      </w:r>
    </w:p>
    <w:p w14:paraId="4BA2BFB4" w14:textId="77777777" w:rsidR="00874EEE" w:rsidRDefault="00B1615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Hematocrit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values for the apheresis clinician to program into the apheresis device:</w:t>
      </w:r>
    </w:p>
    <w:p w14:paraId="3DA13AE0" w14:textId="77777777" w:rsidR="00874EEE" w:rsidRDefault="00B16150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Note: Accurate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values are very important to establish an ‘INTERFACE’ for how the plasmapheresis device separates the plasma from the blood. If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becomes inaccurate during plasmapheresis, RBC’s will spill over into the waste, which would be visible to the technician. For example,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value of 30% is programmed into the apheresis device during the initial setup procedure. This value needs 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 changed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 the actual post-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dilutional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of the patient after full CPB is achieved.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values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should be rechecked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within 2 minutes after any PRBC transfusion to program into the apheresis device.</w:t>
      </w:r>
    </w:p>
    <w:p w14:paraId="6D5C7F16" w14:textId="77777777" w:rsidR="00874EEE" w:rsidRPr="006968D7" w:rsidRDefault="00B16150" w:rsidP="006968D7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While the PRA assay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cannot be done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on a stat basis to verify an appropriate decrease in circulating cytotoxic antibodies prior to cross clamp removal, the goal is to </w:t>
      </w:r>
      <w:r w:rsidR="006968D7">
        <w:rPr>
          <w:rFonts w:ascii="Times New Roman" w:eastAsia="Times New Roman" w:hAnsi="Times New Roman" w:cs="Times New Roman"/>
          <w:color w:val="000000"/>
        </w:rPr>
        <w:t xml:space="preserve">complete </w:t>
      </w:r>
      <w:proofErr w:type="spellStart"/>
      <w:r w:rsidR="006968D7">
        <w:rPr>
          <w:rFonts w:ascii="Times New Roman" w:eastAsia="Times New Roman" w:hAnsi="Times New Roman" w:cs="Times New Roman"/>
          <w:color w:val="000000"/>
        </w:rPr>
        <w:t>pheresis</w:t>
      </w:r>
      <w:proofErr w:type="spellEnd"/>
      <w:r w:rsidRPr="006968D7">
        <w:rPr>
          <w:rFonts w:ascii="Times New Roman" w:eastAsia="Times New Roman" w:hAnsi="Times New Roman" w:cs="Times New Roman"/>
          <w:color w:val="000000"/>
        </w:rPr>
        <w:t xml:space="preserve"> </w:t>
      </w:r>
      <w:r w:rsidRPr="006968D7">
        <w:rPr>
          <w:rFonts w:ascii="Times New Roman" w:eastAsia="Times New Roman" w:hAnsi="Times New Roman" w:cs="Times New Roman"/>
          <w:color w:val="000000"/>
          <w:u w:val="single"/>
        </w:rPr>
        <w:t>prior</w:t>
      </w:r>
      <w:r w:rsidRPr="006968D7">
        <w:rPr>
          <w:rFonts w:ascii="Times New Roman" w:eastAsia="Times New Roman" w:hAnsi="Times New Roman" w:cs="Times New Roman"/>
          <w:color w:val="000000"/>
        </w:rPr>
        <w:t xml:space="preserve"> to removal of the cross clamp and reperfusion of the transplanted heart.</w:t>
      </w:r>
    </w:p>
    <w:p w14:paraId="1084556C" w14:textId="77777777" w:rsidR="00874EEE" w:rsidRDefault="00B1615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 the end of the intraoperative plasmapheresis period, request the following from the apheresis clinician:</w:t>
      </w:r>
    </w:p>
    <w:p w14:paraId="3FCDCF66" w14:textId="77777777" w:rsidR="00874EEE" w:rsidRDefault="00B1615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Return any unused units of FFP to the primary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perfusionist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transfusion to the HLM PRN.</w:t>
      </w:r>
    </w:p>
    <w:p w14:paraId="559A5A9D" w14:textId="77777777" w:rsidR="00874EEE" w:rsidRDefault="00B1615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Flush the apheresis circuit volume into the HLM before disconnecting from the HLM circuit.</w:t>
      </w:r>
    </w:p>
    <w:p w14:paraId="1D931BB8" w14:textId="77777777" w:rsidR="00874EEE" w:rsidRDefault="00B1615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Verify the total apheresis circuit volume (mL) 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 flushed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into the HLM circuit for adequate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Input/Output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(I/O) documentation on the perfusion record.</w:t>
      </w:r>
    </w:p>
    <w:p w14:paraId="2F9B1DCA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CLINICAL ASSESSMENT/SCREENING:  </w:t>
      </w:r>
    </w:p>
    <w:p w14:paraId="6CD28DD8" w14:textId="77777777" w:rsidR="00874EEE" w:rsidRDefault="00B1615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None</w:t>
      </w:r>
    </w:p>
    <w:p w14:paraId="649891E6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RELATED DOCUMENTS:  </w:t>
      </w:r>
    </w:p>
    <w:p w14:paraId="4C221D44" w14:textId="77777777" w:rsidR="00874EEE" w:rsidRDefault="00B161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None</w:t>
      </w:r>
    </w:p>
    <w:p w14:paraId="53C98515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REFERENCES:  </w:t>
      </w:r>
    </w:p>
    <w:p w14:paraId="75034620" w14:textId="77777777" w:rsidR="00874EEE" w:rsidRDefault="00B1615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American Society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ExtraCorporeal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Technology Standards and Guidelines for Perfusion Practice </w:t>
      </w:r>
      <w:r>
        <w:rPr>
          <w:rFonts w:ascii="Times New Roman" w:eastAsia="Times New Roman" w:hAnsi="Times New Roman" w:cs="Times New Roman"/>
          <w:color w:val="000000"/>
        </w:rPr>
        <w:lastRenderedPageBreak/>
        <w:t>(May 23, 2017).</w:t>
      </w:r>
    </w:p>
    <w:p w14:paraId="19A62F1D" w14:textId="77777777" w:rsidR="00874EEE" w:rsidRDefault="00B1615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Larson DF, Copeland JG, et al. Plasmapheresis during cardiopulmonary bypass: A proposed treatment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presensitized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cardiac transplantation patients. JECT.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1999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Dec; 31(4): 177-183.</w:t>
      </w:r>
    </w:p>
    <w:p w14:paraId="176A3E2F" w14:textId="77777777" w:rsidR="00874EEE" w:rsidRDefault="00B1615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Kazi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Carberry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Lagarde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E, Wu DW. Simultaneous therapeutic plasma exchange in parallel with cardiopulmonary bypass for prevention of HLA-antibody mediated rejection in a pediatric double transplant patient. North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Jour of Med and Science.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2012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Oct; 5(4): 228-232. </w:t>
      </w:r>
    </w:p>
    <w:p w14:paraId="61E051F6" w14:textId="77777777" w:rsidR="00874EEE" w:rsidRDefault="00B1615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Robinson JA,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Radvany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RM, Mullen MG, et al. Plasmapheresis followed by intravenous immunoglobulin in pre-sensitized patients awaiting thoracic organ transplantation.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Therap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Apheresis. 1997</w:t>
      </w:r>
      <w:proofErr w:type="gramStart"/>
      <w:r>
        <w:rPr>
          <w:rFonts w:ascii="Times New Roman" w:eastAsia="Times New Roman" w:hAnsi="Times New Roman" w:cs="Times New Roman"/>
          <w:color w:val="000000"/>
        </w:rPr>
        <w:t>;1:147</w:t>
      </w:r>
      <w:proofErr w:type="gramEnd"/>
      <w:r>
        <w:rPr>
          <w:rFonts w:ascii="Times New Roman" w:eastAsia="Times New Roman" w:hAnsi="Times New Roman" w:cs="Times New Roman"/>
          <w:color w:val="000000"/>
        </w:rPr>
        <w:t>-51.</w:t>
      </w:r>
    </w:p>
    <w:p w14:paraId="75B52FBE" w14:textId="77777777" w:rsidR="00874EEE" w:rsidRDefault="00B1615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Despotis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GJ, Summerfield AL, Joist JH, </w:t>
      </w:r>
      <w:r w:rsidR="006968D7">
        <w:rPr>
          <w:rFonts w:ascii="Times New Roman" w:eastAsia="Times New Roman" w:hAnsi="Times New Roman" w:cs="Times New Roman"/>
          <w:color w:val="000000"/>
        </w:rPr>
        <w:t>et al</w:t>
      </w:r>
      <w:r>
        <w:rPr>
          <w:rFonts w:ascii="Times New Roman" w:eastAsia="Times New Roman" w:hAnsi="Times New Roman" w:cs="Times New Roman"/>
          <w:color w:val="000000"/>
        </w:rPr>
        <w:t>. Comparison of activated coagulation time and whole blood heparin measurements with laboratory plasma anti-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heparin concentration in patients having cardiac operations. J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Thorac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Cardiovasc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Surg. 1994 Dec; 108(6): 1076-82.</w:t>
      </w:r>
    </w:p>
    <w:p w14:paraId="42F58302" w14:textId="77777777" w:rsidR="00874EEE" w:rsidRDefault="00B1615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Shore-</w:t>
      </w:r>
      <w:proofErr w:type="spellStart"/>
      <w:r>
        <w:rPr>
          <w:rFonts w:ascii="Times New Roman" w:eastAsia="Times New Roman" w:hAnsi="Times New Roman" w:cs="Times New Roman"/>
        </w:rPr>
        <w:t>Lesserson</w:t>
      </w:r>
      <w:proofErr w:type="spellEnd"/>
      <w:r>
        <w:rPr>
          <w:rFonts w:ascii="Times New Roman" w:eastAsia="Times New Roman" w:hAnsi="Times New Roman" w:cs="Times New Roman"/>
        </w:rPr>
        <w:t xml:space="preserve"> L, </w:t>
      </w:r>
      <w:r>
        <w:rPr>
          <w:rFonts w:ascii="Times New Roman" w:eastAsia="Times New Roman" w:hAnsi="Times New Roman" w:cs="Times New Roman"/>
          <w:color w:val="000000"/>
        </w:rPr>
        <w:t xml:space="preserve">Baker R, Ferraris V,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Greilich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PE, </w:t>
      </w:r>
      <w:r w:rsidR="006968D7">
        <w:rPr>
          <w:rFonts w:ascii="Times New Roman" w:eastAsia="Times New Roman" w:hAnsi="Times New Roman" w:cs="Times New Roman"/>
        </w:rPr>
        <w:t>et al</w:t>
      </w:r>
      <w:r>
        <w:rPr>
          <w:rFonts w:ascii="Times New Roman" w:eastAsia="Times New Roman" w:hAnsi="Times New Roman" w:cs="Times New Roman"/>
          <w:color w:val="000000"/>
        </w:rPr>
        <w:t xml:space="preserve">. STS/SCA/AmSECT Clinical Practice Guidelines: Anticoagulation during Cardiopulmonary Bypass. J. Extra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Corpor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Technol. 2018</w:t>
      </w:r>
      <w:proofErr w:type="gramStart"/>
      <w:r>
        <w:rPr>
          <w:rFonts w:ascii="Times New Roman" w:eastAsia="Times New Roman" w:hAnsi="Times New Roman" w:cs="Times New Roman"/>
          <w:color w:val="000000"/>
        </w:rPr>
        <w:t>;50</w:t>
      </w:r>
      <w:proofErr w:type="gramEnd"/>
      <w:r>
        <w:rPr>
          <w:rFonts w:ascii="Times New Roman" w:eastAsia="Times New Roman" w:hAnsi="Times New Roman" w:cs="Times New Roman"/>
          <w:color w:val="000000"/>
        </w:rPr>
        <w:t>: 5-18.</w:t>
      </w:r>
    </w:p>
    <w:p w14:paraId="5FAFCEA6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APPROVED BY: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(signature of CMO and CNE only required)  </w:t>
      </w:r>
    </w:p>
    <w:tbl>
      <w:tblPr>
        <w:tblStyle w:val="a2"/>
        <w:tblW w:w="9450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4725"/>
      </w:tblGrid>
      <w:tr w:rsidR="00874EEE" w14:paraId="7B2FA5BC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97DC" w14:textId="77777777" w:rsidR="00874EEE" w:rsidRDefault="00B1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Source: 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BFCB" w14:textId="77777777" w:rsidR="00874EEE" w:rsidRDefault="00B1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(originating department/committee)  </w:t>
            </w:r>
          </w:p>
        </w:tc>
      </w:tr>
      <w:tr w:rsidR="00874EEE" w14:paraId="781ECEE6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1913" w14:textId="77777777" w:rsidR="00874EEE" w:rsidRDefault="00B1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Effective Date:   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F0CE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(can use ‘created date’ for this)</w:t>
            </w:r>
          </w:p>
        </w:tc>
      </w:tr>
      <w:tr w:rsidR="00874EEE" w14:paraId="489FE8F8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3302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Version Number: 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AB78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(should match # of revisions, use 1.0 if new document)  </w:t>
            </w:r>
          </w:p>
        </w:tc>
      </w:tr>
      <w:tr w:rsidR="00874EEE" w14:paraId="6B24CABE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4BC9" w14:textId="77777777" w:rsidR="00874EEE" w:rsidRDefault="00B1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Date Revised: 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21C2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MM/YYYY; all dates any content changes were made  </w:t>
            </w:r>
          </w:p>
        </w:tc>
      </w:tr>
      <w:tr w:rsidR="00874EEE" w14:paraId="1C55FF46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CEDC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Reviewed: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C73C" w14:textId="77777777" w:rsidR="00874EEE" w:rsidRDefault="0087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4EEE" w14:paraId="4A906114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D5EE" w14:textId="77777777" w:rsidR="00874EEE" w:rsidRDefault="00B1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Signatures: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D976" w14:textId="77777777" w:rsidR="00874EEE" w:rsidRDefault="0087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4EEE" w14:paraId="60CD9142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149C" w14:textId="77777777" w:rsidR="00874EEE" w:rsidRDefault="0087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5E11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Date:</w:t>
            </w:r>
          </w:p>
        </w:tc>
      </w:tr>
      <w:tr w:rsidR="00874EEE" w14:paraId="4DBE05DF" w14:textId="77777777"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7E12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Insert Name, Title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</w:p>
        </w:tc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45C" w14:textId="77777777" w:rsidR="00874EEE" w:rsidRDefault="0087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4EEE" w14:paraId="37697F73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1DCC" w14:textId="77777777" w:rsidR="00874EEE" w:rsidRDefault="00874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D028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Date:</w:t>
            </w:r>
          </w:p>
        </w:tc>
      </w:tr>
      <w:tr w:rsidR="00874EEE" w14:paraId="36E3FBE9" w14:textId="77777777"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2E59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Insert Name, Title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&gt;</w:t>
            </w:r>
          </w:p>
        </w:tc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08CB" w14:textId="77777777" w:rsidR="00874EEE" w:rsidRDefault="00874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4EEE" w14:paraId="3C3D9919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DAE8" w14:textId="77777777" w:rsidR="00874EEE" w:rsidRDefault="00874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D823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Date:</w:t>
            </w:r>
          </w:p>
        </w:tc>
      </w:tr>
      <w:tr w:rsidR="00874EEE" w14:paraId="6155B57D" w14:textId="77777777"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1A84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Insert Name,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Chief Medical Officer &gt;</w:t>
            </w:r>
          </w:p>
        </w:tc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09E7" w14:textId="77777777" w:rsidR="00874EEE" w:rsidRDefault="00874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4EEE" w14:paraId="244D17B9" w14:textId="77777777"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5CB2" w14:textId="77777777" w:rsidR="00874EEE" w:rsidRDefault="00874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DBCC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Date:</w:t>
            </w:r>
          </w:p>
        </w:tc>
      </w:tr>
      <w:tr w:rsidR="00874EEE" w14:paraId="5C7D4835" w14:textId="77777777"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DC4A" w14:textId="77777777" w:rsidR="00874EEE" w:rsidRDefault="00B161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Insert Name,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Chief Nursing Executive&gt;</w:t>
            </w:r>
          </w:p>
        </w:tc>
        <w:tc>
          <w:tcPr>
            <w:tcW w:w="47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D2AF" w14:textId="77777777" w:rsidR="00874EEE" w:rsidRDefault="00874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4801C7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E79180B" w14:textId="77777777" w:rsidR="00874EEE" w:rsidRDefault="00B16150">
      <w:pPr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14:paraId="669C3549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APPENDIX</w:t>
      </w:r>
    </w:p>
    <w:p w14:paraId="11B522D0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D05519D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APHERESIS PROCEDURE: </w:t>
      </w:r>
    </w:p>
    <w:p w14:paraId="0018DBE4" w14:textId="77777777" w:rsidR="00874EEE" w:rsidRDefault="00B161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Plasmapheresis has been shown to be efficacious if performed preoperatively as soon as notification of donor acceptance is received: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4  </w:t>
      </w:r>
      <w:r>
        <w:rPr>
          <w:rFonts w:ascii="Times New Roman" w:eastAsia="Times New Roman" w:hAnsi="Times New Roman" w:cs="Times New Roman"/>
          <w:color w:val="000000"/>
        </w:rPr>
        <w:t>A 1.5 plasma volume exchange has been reported as a target exchange for preoperative procedures.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4,</w:t>
      </w:r>
      <w:r>
        <w:rPr>
          <w:rFonts w:ascii="Times New Roman" w:eastAsia="Times New Roman" w:hAnsi="Times New Roman" w:cs="Times New Roman"/>
          <w:color w:val="000000"/>
        </w:rPr>
        <w:t xml:space="preserve">  Larson et al found that that a 3.0 plasma volume exchange during CPB could be performed because of the higher flow rates achieved when connected to the HLM.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4B86403" w14:textId="77777777" w:rsidR="00874EEE" w:rsidRDefault="00B161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Other centers use the following plasma exchange volumes during plasmapheresis on CPB: </w:t>
      </w:r>
    </w:p>
    <w:p w14:paraId="40E1AB0C" w14:textId="77777777" w:rsidR="00874EEE" w:rsidRDefault="00B1615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Highly sensitized patients receive a 1.5 TBV plasma exchange</w:t>
      </w:r>
    </w:p>
    <w:p w14:paraId="2C6BB850" w14:textId="77777777" w:rsidR="00874EEE" w:rsidRDefault="00B1615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Liver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pheresis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patients receive a 2.0 TBV plasma exchange</w:t>
      </w:r>
    </w:p>
    <w:p w14:paraId="3B8A9D72" w14:textId="77777777" w:rsidR="00874EEE" w:rsidRDefault="00B1615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ABO incompatible patients receive a 2.5 TBV plasma exchange</w:t>
      </w:r>
    </w:p>
    <w:p w14:paraId="4FC6E3B9" w14:textId="77777777" w:rsidR="00874EEE" w:rsidRDefault="00B1615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Citrate anticoagulation is routinely used during plasmapheresis, except in:</w:t>
      </w:r>
    </w:p>
    <w:p w14:paraId="1C1B0AB9" w14:textId="77777777" w:rsidR="00874EEE" w:rsidRDefault="00B1615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Patients with hepatic and renal compromise have limited ability to metabolize and clear citrate, resulting in the potential for citrate toxicity. Each unit of FFP contains 15-18% citrate. Using citrate anticoagulant in addition to the amount of citrate contained in FFP used during plasmapheresis could result in citrate toxicity in these patients.</w:t>
      </w:r>
    </w:p>
    <w:p w14:paraId="54771EDE" w14:textId="77777777" w:rsidR="00874EEE" w:rsidRDefault="00B1615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CPB patients are already systemically anticoagulated with heparin so citrate anticoagulation via the plasmapheresis circuit is unnecessary and would further decrease ionized calcium levels during the plasmapheresis period on CPB.</w:t>
      </w:r>
    </w:p>
    <w:p w14:paraId="78E8054F" w14:textId="77777777" w:rsidR="00874EEE" w:rsidRDefault="00B1615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Since fluid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must be connected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 the apheresis circuit ‘CITRATE SPIKE’,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Plasmalyte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is substituted when citrate anticoagulation is contraindicated or unnecessary. Systemic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heparinization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 managed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during CPB per established protocol.</w:t>
      </w:r>
    </w:p>
    <w:p w14:paraId="78209FA8" w14:textId="77777777" w:rsidR="00874EEE" w:rsidRDefault="00B1615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Higher plasmapheresis flow rates up to 120-150 mL/min can be achieved when withdrawing directly from the CPB venous line compared to traditional plasmapheresis.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1699E8E5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9884C38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ANTICOAGULATION MANAGEMENT:</w:t>
      </w:r>
    </w:p>
    <w:p w14:paraId="6CE0CE91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Utilizing the Medtronic HMS system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76182CC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Medtronic Heparin Management System (HMS) Heparin Protamine Titration (HPT)/ACT and blood gases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will be run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 a serial manner during the entire plasmapheresis period to verify accurate ionized calcium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values for the apheresis team. </w:t>
      </w:r>
    </w:p>
    <w:p w14:paraId="42E371CC" w14:textId="77777777" w:rsidR="00874EEE" w:rsidRDefault="00B1615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When the HPT/ACT/blood gas is complete, </w:t>
      </w:r>
      <w:r>
        <w:rPr>
          <w:rFonts w:ascii="Times New Roman" w:eastAsia="Times New Roman" w:hAnsi="Times New Roman" w:cs="Times New Roman"/>
          <w:b/>
          <w:color w:val="000000"/>
        </w:rPr>
        <w:t>immediately</w:t>
      </w:r>
      <w:r>
        <w:rPr>
          <w:rFonts w:ascii="Times New Roman" w:eastAsia="Times New Roman" w:hAnsi="Times New Roman" w:cs="Times New Roman"/>
          <w:color w:val="000000"/>
        </w:rPr>
        <w:t xml:space="preserve"> treat out-of-range parameters and run the next set of samples during the entire plasmapheresis period.</w:t>
      </w:r>
    </w:p>
    <w:p w14:paraId="2A9186F6" w14:textId="77777777" w:rsidR="00874EEE" w:rsidRDefault="00B1615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HPT/ACT values should be kept in normal established ranges during plasmapheresis on CPB (HPT at the Heparin Dose Response projected heparin concentration and ACT &gt; 480 seconds).</w:t>
      </w:r>
    </w:p>
    <w:p w14:paraId="2BF35BC4" w14:textId="77777777" w:rsidR="00874EEE" w:rsidRDefault="00B1615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Administer additional heparin boluses indicated by the HMS machine when </w:t>
      </w:r>
      <w:r>
        <w:rPr>
          <w:rFonts w:ascii="Times New Roman" w:eastAsia="Times New Roman" w:hAnsi="Times New Roman" w:cs="Times New Roman"/>
          <w:color w:val="000000"/>
          <w:u w:val="single"/>
        </w:rPr>
        <w:t>either</w:t>
      </w:r>
      <w:r>
        <w:rPr>
          <w:rFonts w:ascii="Times New Roman" w:eastAsia="Times New Roman" w:hAnsi="Times New Roman" w:cs="Times New Roman"/>
          <w:color w:val="000000"/>
        </w:rPr>
        <w:t xml:space="preserve"> the HPT or the ACT fall below acceptable levels.</w:t>
      </w:r>
    </w:p>
    <w:p w14:paraId="32144439" w14:textId="77777777" w:rsidR="00874EEE" w:rsidRDefault="00B16150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HPT/ACT will decline at a significantly increased rate than usual due to heparin removal from plasmapheresis and ultrafiltration. </w:t>
      </w:r>
    </w:p>
    <w:p w14:paraId="4E8A0643" w14:textId="77777777" w:rsidR="00874EEE" w:rsidRDefault="00B16150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ACT may remain artificially elevated due to cooling,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hemodilution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decreased R-value correlation during bypass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so the HPT should be followed and </w:t>
      </w:r>
      <w:r>
        <w:rPr>
          <w:rFonts w:ascii="Times New Roman" w:eastAsia="Times New Roman" w:hAnsi="Times New Roman" w:cs="Times New Roman"/>
          <w:color w:val="000000"/>
        </w:rPr>
        <w:lastRenderedPageBreak/>
        <w:t>closely monitored to maintain adequate anticoagulation.</w:t>
      </w:r>
    </w:p>
    <w:p w14:paraId="201F2417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Without the Medtronic HMS system</w:t>
      </w:r>
      <w:r>
        <w:rPr>
          <w:rFonts w:ascii="Times New Roman" w:eastAsia="Times New Roman" w:hAnsi="Times New Roman" w:cs="Times New Roman"/>
          <w:color w:val="000000"/>
        </w:rPr>
        <w:t xml:space="preserve">: If the HMS system is not available to run heparin concentrations, the following anticoagulation protocol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can be considered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65B84179" w14:textId="77777777" w:rsidR="00874EEE" w:rsidRDefault="00B1615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Systemic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heparinization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of 500 units/kg</w:t>
      </w:r>
    </w:p>
    <w:p w14:paraId="68B4A4DB" w14:textId="77777777" w:rsidR="00874EEE" w:rsidRDefault="00B1615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Run a heparin infusion of 100 units/kg/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heparin drip during the entire plasmapheresis period</w:t>
      </w:r>
    </w:p>
    <w:p w14:paraId="752566F5" w14:textId="77777777" w:rsidR="00874EEE" w:rsidRDefault="00B1615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Run serial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ACT’s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blood gases during the entire plasmapheresis period to verify accurate ionized calcium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values for the apheresis team. After each ACT and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blood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gas is completed, immediately treat out-of-range </w:t>
      </w:r>
      <w:r w:rsidR="006968D7">
        <w:rPr>
          <w:rFonts w:ascii="Times New Roman" w:eastAsia="Times New Roman" w:hAnsi="Times New Roman" w:cs="Times New Roman"/>
          <w:color w:val="000000"/>
        </w:rPr>
        <w:t>parameters,</w:t>
      </w:r>
      <w:r>
        <w:rPr>
          <w:rFonts w:ascii="Times New Roman" w:eastAsia="Times New Roman" w:hAnsi="Times New Roman" w:cs="Times New Roman"/>
          <w:color w:val="000000"/>
        </w:rPr>
        <w:t xml:space="preserve"> and run the next set of samples.</w:t>
      </w:r>
    </w:p>
    <w:p w14:paraId="36EBB972" w14:textId="77777777" w:rsidR="00874EEE" w:rsidRDefault="00B16150">
      <w:pPr>
        <w:widowControl w:val="0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need bolus of  ~100 units/kg heparin in the CPB circuit during rewarming</w:t>
      </w:r>
    </w:p>
    <w:p w14:paraId="0C360862" w14:textId="77777777" w:rsidR="00874EEE" w:rsidRDefault="00B1615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Ultrafiltration will exacerbate heparin removal during plasmapheresis and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should be discontinued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during plasmapheresis. Ultrafiltration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may be resumed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at the end of the plasmapheresis period.</w:t>
      </w:r>
    </w:p>
    <w:p w14:paraId="0FEC5366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BLOOD GAS AND ELECTROLYTE MANAGEMENT</w:t>
      </w:r>
    </w:p>
    <w:p w14:paraId="78482194" w14:textId="77777777" w:rsidR="00874EEE" w:rsidRDefault="00B1615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Serial blood gases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electrolytes) should be run with each HPT/ACT or more often when clinically necessary and share results with the apheresis technician.</w:t>
      </w:r>
    </w:p>
    <w:p w14:paraId="023D2D72" w14:textId="77777777" w:rsidR="00874EEE" w:rsidRDefault="00B1615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Calcium levels will decrease rapidly during the plasmapheresis/cross clamp period, so special attention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should be made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 maintain protocol calcium levels. </w:t>
      </w:r>
    </w:p>
    <w:p w14:paraId="00051981" w14:textId="77777777" w:rsidR="00874EEE" w:rsidRDefault="00B1615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Apheresis IV calcium chloride drip during intraoperative plasmapheresis period:</w:t>
      </w:r>
    </w:p>
    <w:p w14:paraId="5EB007FC" w14:textId="77777777" w:rsidR="00874EEE" w:rsidRDefault="00B16150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Calcium supplementation recommendation</w:t>
      </w:r>
      <w:r>
        <w:rPr>
          <w:rFonts w:ascii="Times New Roman" w:eastAsia="Times New Roman" w:hAnsi="Times New Roman" w:cs="Times New Roman"/>
          <w:color w:val="000000"/>
        </w:rPr>
        <w:t xml:space="preserve">: have apheresis team maintain ionized calcium levels of 1.0 - 1.1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/L through their circuit by maintaining a standard calcium drip rate.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perfusionist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will need to bolus additional PRN calcium into the bypass circuit per normal routine or as described below.</w:t>
      </w:r>
    </w:p>
    <w:p w14:paraId="222F4022" w14:textId="77777777" w:rsidR="00874EEE" w:rsidRDefault="00B16150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Calcium gluconate</w:t>
      </w:r>
      <w:r>
        <w:rPr>
          <w:rFonts w:ascii="Times New Roman" w:eastAsia="Times New Roman" w:hAnsi="Times New Roman" w:cs="Times New Roman"/>
          <w:color w:val="000000"/>
        </w:rPr>
        <w:t xml:space="preserve"> Calcium gluconate can exacerbate acidosis, so acidotic patients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are supplemented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with calcium chloride. </w:t>
      </w:r>
    </w:p>
    <w:p w14:paraId="09BC2F7F" w14:textId="77777777" w:rsidR="00874EEE" w:rsidRDefault="00B1615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Perfusionist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PRN calcium chloride bolus technique: the following calcium supplementation technique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 considered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off-label use for extracorporeal support. The use of this technique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must be authorized by the operating surgeon and utilized following institutional protocol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1376D822" w14:textId="77777777" w:rsidR="00874EEE" w:rsidRDefault="00B16150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Ionized calcium levels typically need to be supplemented 0.1 to 0.2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/L by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perfusionist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maintain levels &gt; 0.8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/L during TPE on CPB.  PRN boluses by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perfusionist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into the bypass circuit will have 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more immediate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systemic effect than manipulating the plasmapheresis circuit calcium chloride drip-rates between each serial ABG.</w:t>
      </w:r>
    </w:p>
    <w:p w14:paraId="514E3E48" w14:textId="77777777" w:rsidR="00874EEE" w:rsidRDefault="008370E7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tag w:val="goog_rdk_2"/>
          <w:id w:val="1108546995"/>
        </w:sdtPr>
        <w:sdtEndPr/>
        <w:sdtContent>
          <w:r w:rsidR="00B16150" w:rsidRPr="006968D7">
            <w:rPr>
              <w:rFonts w:ascii="Times New Roman" w:eastAsia="Times New Roman" w:hAnsi="Times New Roman" w:cs="Times New Roman"/>
              <w:color w:val="000000"/>
            </w:rPr>
            <w:t>For patients ≤ 35 to 40 kg, 10 mg calcium chloride per kg body weight will increase ionized calcium levels by approximately 0.1mmol/L:</w:t>
          </w:r>
        </w:sdtContent>
      </w:sdt>
    </w:p>
    <w:p w14:paraId="41B83742" w14:textId="77777777" w:rsidR="00874EEE" w:rsidRDefault="00B16150">
      <w:pPr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Administer 10mg/kg boluses at a time and</w:t>
      </w:r>
    </w:p>
    <w:p w14:paraId="532CB66B" w14:textId="77777777" w:rsidR="00874EEE" w:rsidRDefault="00B16150">
      <w:pPr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Maintain calcium levels during the plasmapheresis period so you do not need to supplement the calcium concentration &gt; 0.3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/L at any one time.</w:t>
      </w:r>
    </w:p>
    <w:p w14:paraId="755EFFBC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EXAMPLE:</w:t>
      </w:r>
      <w:r>
        <w:rPr>
          <w:rFonts w:ascii="Times New Roman" w:eastAsia="Times New Roman" w:hAnsi="Times New Roman" w:cs="Times New Roman"/>
          <w:color w:val="000000"/>
        </w:rPr>
        <w:t xml:space="preserve"> To increase a 5.0 kg child’s ionized calcium level from 1.0 to 1.2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/L, two doses of 50 mg (10 x 5 kg) calcium chloride would be administered, with a repeat ABG verification performed immediately (i.e., serially) during the plasmapheresis period, as described above:</w:t>
      </w:r>
    </w:p>
    <w:p w14:paraId="5885B978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  <w:rPr>
          <w:rFonts w:ascii="Times New Roman" w:eastAsia="Times New Roman" w:hAnsi="Times New Roman" w:cs="Times New Roman"/>
          <w:color w:val="000000"/>
        </w:rPr>
      </w:pPr>
    </w:p>
    <w:p w14:paraId="1D291945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1st dose:</w:t>
      </w:r>
      <w:r>
        <w:rPr>
          <w:rFonts w:ascii="Times New Roman" w:eastAsia="Times New Roman" w:hAnsi="Times New Roman" w:cs="Times New Roman"/>
          <w:color w:val="000000"/>
        </w:rPr>
        <w:t xml:space="preserve">  10 mg x 5 kg = 50 mg will increase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iCa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from 1.0 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approx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mmol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/L</w:t>
      </w:r>
    </w:p>
    <w:p w14:paraId="4CBB3C64" w14:textId="77777777" w:rsidR="00874EEE" w:rsidRDefault="00B16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5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2nd dose:</w:t>
      </w:r>
      <w:r>
        <w:rPr>
          <w:rFonts w:ascii="Times New Roman" w:eastAsia="Times New Roman" w:hAnsi="Times New Roman" w:cs="Times New Roman"/>
          <w:color w:val="000000"/>
        </w:rPr>
        <w:t xml:space="preserve"> 10 mg x 5 kg = 50 mg will increase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iCa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from 1.1 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approx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mmol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/L</w:t>
      </w:r>
    </w:p>
    <w:p w14:paraId="46089761" w14:textId="77777777" w:rsidR="00874EEE" w:rsidRDefault="00874EEE">
      <w:pPr>
        <w:widowControl w:val="0"/>
        <w:spacing w:after="200" w:line="240" w:lineRule="auto"/>
        <w:ind w:left="2160"/>
        <w:rPr>
          <w:rFonts w:ascii="Times New Roman" w:eastAsia="Times New Roman" w:hAnsi="Times New Roman" w:cs="Times New Roman"/>
          <w:color w:val="000000"/>
        </w:rPr>
      </w:pPr>
    </w:p>
    <w:p w14:paraId="52A42FEA" w14:textId="77777777" w:rsidR="00874EEE" w:rsidRDefault="00B16150">
      <w:pPr>
        <w:widowControl w:val="0"/>
        <w:spacing w:after="200" w:line="240" w:lineRule="auto"/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 patients &gt; 35 to 40 kg, a smaller calcium dose per kg body weight may be sufficient. For these patients, verify ionized calcium levels after each 300-500 mg bolus of calcium chloride.</w:t>
      </w:r>
    </w:p>
    <w:p w14:paraId="7FCF0F60" w14:textId="77777777" w:rsidR="00874EEE" w:rsidRDefault="00874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874EEE">
      <w:headerReference w:type="default" r:id="rId8"/>
      <w:footerReference w:type="default" r:id="rId9"/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44F6" w14:textId="77777777" w:rsidR="00B16150" w:rsidRDefault="00B16150">
      <w:pPr>
        <w:spacing w:line="240" w:lineRule="auto"/>
      </w:pPr>
      <w:r>
        <w:separator/>
      </w:r>
    </w:p>
  </w:endnote>
  <w:endnote w:type="continuationSeparator" w:id="0">
    <w:p w14:paraId="08C1C624" w14:textId="77777777" w:rsidR="00B16150" w:rsidRDefault="00B16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02DC" w14:textId="20CE1BE8" w:rsidR="00874EEE" w:rsidRDefault="00B16150">
    <w:pPr>
      <w:jc w:val="right"/>
      <w:rPr>
        <w:rFonts w:ascii="Calibri" w:eastAsia="Calibri" w:hAnsi="Calibri" w:cs="Calibri"/>
        <w:color w:val="999999"/>
        <w:sz w:val="20"/>
        <w:szCs w:val="20"/>
      </w:rPr>
    </w:pPr>
    <w:r>
      <w:rPr>
        <w:rFonts w:ascii="Calibri" w:eastAsia="Calibri" w:hAnsi="Calibri" w:cs="Calibri"/>
        <w:color w:val="999999"/>
        <w:sz w:val="20"/>
        <w:szCs w:val="20"/>
      </w:rPr>
      <w:fldChar w:fldCharType="begin"/>
    </w:r>
    <w:r>
      <w:rPr>
        <w:rFonts w:ascii="Calibri" w:eastAsia="Calibri" w:hAnsi="Calibri" w:cs="Calibri"/>
        <w:color w:val="999999"/>
        <w:sz w:val="20"/>
        <w:szCs w:val="20"/>
      </w:rPr>
      <w:instrText>PAGE</w:instrText>
    </w:r>
    <w:r>
      <w:rPr>
        <w:rFonts w:ascii="Calibri" w:eastAsia="Calibri" w:hAnsi="Calibri" w:cs="Calibri"/>
        <w:color w:val="999999"/>
        <w:sz w:val="20"/>
        <w:szCs w:val="20"/>
      </w:rPr>
      <w:fldChar w:fldCharType="separate"/>
    </w:r>
    <w:r w:rsidR="008370E7">
      <w:rPr>
        <w:rFonts w:ascii="Calibri" w:eastAsia="Calibri" w:hAnsi="Calibri" w:cs="Calibri"/>
        <w:noProof/>
        <w:color w:val="999999"/>
        <w:sz w:val="20"/>
        <w:szCs w:val="20"/>
      </w:rPr>
      <w:t>7</w:t>
    </w:r>
    <w:r>
      <w:rPr>
        <w:rFonts w:ascii="Calibri" w:eastAsia="Calibri" w:hAnsi="Calibri" w:cs="Calibri"/>
        <w:color w:val="9999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53843" w14:textId="77777777" w:rsidR="00B16150" w:rsidRDefault="00B16150">
      <w:pPr>
        <w:spacing w:line="240" w:lineRule="auto"/>
      </w:pPr>
      <w:r>
        <w:separator/>
      </w:r>
    </w:p>
  </w:footnote>
  <w:footnote w:type="continuationSeparator" w:id="0">
    <w:p w14:paraId="47FD37AA" w14:textId="77777777" w:rsidR="00B16150" w:rsidRDefault="00B16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ayout w:type="fixed"/>
      <w:tblLook w:val="0000" w:firstRow="0" w:lastRow="0" w:firstColumn="0" w:lastColumn="0" w:noHBand="0" w:noVBand="0"/>
    </w:tblPr>
    <w:tblGrid>
      <w:gridCol w:w="5616"/>
      <w:gridCol w:w="429"/>
      <w:gridCol w:w="771"/>
      <w:gridCol w:w="2544"/>
    </w:tblGrid>
    <w:tr w:rsidR="00AF0CD7" w14:paraId="0CF787FE" w14:textId="77777777" w:rsidTr="000C776D">
      <w:trPr>
        <w:trHeight w:val="1260"/>
      </w:trPr>
      <w:tc>
        <w:tcPr>
          <w:tcW w:w="5616" w:type="dxa"/>
        </w:tcPr>
        <w:p w14:paraId="08E360E1" w14:textId="77777777" w:rsidR="00AF0CD7" w:rsidRDefault="00AF0CD7" w:rsidP="00AF0CD7">
          <w:pPr>
            <w:widowControl w:val="0"/>
          </w:pPr>
        </w:p>
        <w:p w14:paraId="16083E08" w14:textId="77777777" w:rsidR="00AF0CD7" w:rsidRDefault="00AF0CD7" w:rsidP="00AF0CD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078D6F75" wp14:editId="57F97D98">
                <wp:extent cx="3429000" cy="904875"/>
                <wp:effectExtent l="0" t="0" r="0" b="0"/>
                <wp:docPr id="2" name="image1.png" descr="A picture containing knif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knif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dxa"/>
        </w:tcPr>
        <w:p w14:paraId="5540656A" w14:textId="77777777" w:rsidR="00AF0CD7" w:rsidRDefault="00AF0CD7" w:rsidP="00AF0CD7">
          <w:pPr>
            <w:widowControl w:val="0"/>
          </w:pPr>
        </w:p>
      </w:tc>
      <w:tc>
        <w:tcPr>
          <w:tcW w:w="3315" w:type="dxa"/>
          <w:gridSpan w:val="2"/>
          <w:vAlign w:val="center"/>
        </w:tcPr>
        <w:p w14:paraId="227F694E" w14:textId="77777777" w:rsidR="00AF0CD7" w:rsidRDefault="00AF0CD7" w:rsidP="00AF0CD7">
          <w:pPr>
            <w:keepNext/>
            <w:spacing w:after="60"/>
            <w:ind w:right="-108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Departmental Clinical Protocol Manual</w:t>
          </w:r>
        </w:p>
      </w:tc>
    </w:tr>
    <w:tr w:rsidR="00AF0CD7" w14:paraId="590DF56E" w14:textId="77777777" w:rsidTr="000C776D">
      <w:trPr>
        <w:trHeight w:val="343"/>
      </w:trPr>
      <w:tc>
        <w:tcPr>
          <w:tcW w:w="6816" w:type="dxa"/>
          <w:gridSpan w:val="3"/>
          <w:tcBorders>
            <w:top w:val="single" w:sz="18" w:space="0" w:color="000000"/>
            <w:bottom w:val="single" w:sz="18" w:space="0" w:color="000000"/>
          </w:tcBorders>
        </w:tcPr>
        <w:p w14:paraId="0F28C6A9" w14:textId="77777777" w:rsidR="00AF0CD7" w:rsidRDefault="00AF0CD7" w:rsidP="00AF0CD7">
          <w:pPr>
            <w:keepNext/>
            <w:tabs>
              <w:tab w:val="left" w:pos="4425"/>
            </w:tabs>
            <w:spacing w:before="240" w:after="240" w:line="280" w:lineRule="auto"/>
            <w:ind w:left="-108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Pediatric Clinical Protocol                                                  </w:t>
          </w:r>
        </w:p>
      </w:tc>
      <w:tc>
        <w:tcPr>
          <w:tcW w:w="2544" w:type="dxa"/>
          <w:tcBorders>
            <w:top w:val="single" w:sz="18" w:space="0" w:color="000000"/>
            <w:bottom w:val="single" w:sz="18" w:space="0" w:color="000000"/>
          </w:tcBorders>
        </w:tcPr>
        <w:p w14:paraId="2A59FB64" w14:textId="77777777" w:rsidR="00AF0CD7" w:rsidRDefault="00AF0CD7" w:rsidP="00AF0CD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610"/>
            </w:tabs>
            <w:spacing w:before="240" w:after="240" w:line="280" w:lineRule="auto"/>
            <w:ind w:right="-90"/>
            <w:jc w:val="right"/>
            <w:rPr>
              <w:b/>
              <w:color w:val="000000"/>
              <w:sz w:val="28"/>
              <w:szCs w:val="28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CP.XX.xxx</w:t>
          </w:r>
          <w:proofErr w:type="spellEnd"/>
        </w:p>
      </w:tc>
    </w:tr>
  </w:tbl>
  <w:p w14:paraId="01CE1C3A" w14:textId="77777777" w:rsidR="00AF0CD7" w:rsidRDefault="00AF0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B7C"/>
    <w:multiLevelType w:val="multilevel"/>
    <w:tmpl w:val="A476E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E86B67"/>
    <w:multiLevelType w:val="multilevel"/>
    <w:tmpl w:val="48403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174CDF"/>
    <w:multiLevelType w:val="multilevel"/>
    <w:tmpl w:val="9FDAE9E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C6B0568"/>
    <w:multiLevelType w:val="multilevel"/>
    <w:tmpl w:val="1B086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6A43CE"/>
    <w:multiLevelType w:val="multilevel"/>
    <w:tmpl w:val="F3302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23F382A"/>
    <w:multiLevelType w:val="multilevel"/>
    <w:tmpl w:val="AD1A4EA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5A37B3"/>
    <w:multiLevelType w:val="multilevel"/>
    <w:tmpl w:val="004A8E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FF67F4"/>
    <w:multiLevelType w:val="multilevel"/>
    <w:tmpl w:val="83A4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C25AC"/>
    <w:multiLevelType w:val="multilevel"/>
    <w:tmpl w:val="F502F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5123036"/>
    <w:multiLevelType w:val="multilevel"/>
    <w:tmpl w:val="6EFAD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1C0631"/>
    <w:multiLevelType w:val="multilevel"/>
    <w:tmpl w:val="8A845B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297E65"/>
    <w:multiLevelType w:val="multilevel"/>
    <w:tmpl w:val="6B52C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E5875BB"/>
    <w:multiLevelType w:val="multilevel"/>
    <w:tmpl w:val="C3D2DE1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2BF65C8"/>
    <w:multiLevelType w:val="multilevel"/>
    <w:tmpl w:val="113C6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FB77258"/>
    <w:multiLevelType w:val="multilevel"/>
    <w:tmpl w:val="C1DC8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1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EE"/>
    <w:rsid w:val="00325CD8"/>
    <w:rsid w:val="006968D7"/>
    <w:rsid w:val="008370E7"/>
    <w:rsid w:val="0086319C"/>
    <w:rsid w:val="00874EEE"/>
    <w:rsid w:val="00AF0CD7"/>
    <w:rsid w:val="00B16150"/>
    <w:rsid w:val="00B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E799"/>
  <w15:docId w15:val="{94FD3850-B413-E548-AE2F-CB59EE58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7C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FE"/>
  </w:style>
  <w:style w:type="paragraph" w:styleId="Footer">
    <w:name w:val="footer"/>
    <w:basedOn w:val="Normal"/>
    <w:link w:val="FooterChar"/>
    <w:uiPriority w:val="99"/>
    <w:unhideWhenUsed/>
    <w:rsid w:val="00727C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FE"/>
  </w:style>
  <w:style w:type="paragraph" w:styleId="ListParagraph">
    <w:name w:val="List Paragraph"/>
    <w:basedOn w:val="Normal"/>
    <w:uiPriority w:val="34"/>
    <w:qFormat/>
    <w:rsid w:val="007C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F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94"/>
    <w:rPr>
      <w:rFonts w:ascii="Segoe UI" w:hAnsi="Segoe UI" w:cs="Segoe UI"/>
      <w:sz w:val="18"/>
      <w:szCs w:val="18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xnHjqtIku1ozcYa5Yjz9pGf8hA==">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Kalinga, Ronna</cp:lastModifiedBy>
  <cp:revision>6</cp:revision>
  <dcterms:created xsi:type="dcterms:W3CDTF">2022-04-19T22:12:00Z</dcterms:created>
  <dcterms:modified xsi:type="dcterms:W3CDTF">2022-06-07T16:48:00Z</dcterms:modified>
</cp:coreProperties>
</file>